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35" w:rsidRPr="009879E3" w:rsidRDefault="00797181" w:rsidP="006A2935">
      <w:pPr>
        <w:rPr>
          <w:rFonts w:ascii="Bookman Old Style" w:hAnsi="Bookman Old Style" w:cs="Times New Roman"/>
          <w:b/>
          <w:sz w:val="32"/>
          <w:szCs w:val="24"/>
        </w:rPr>
      </w:pPr>
      <w:r>
        <w:rPr>
          <w:rFonts w:ascii="Bookman Old Style" w:hAnsi="Bookman Old Style" w:cs="Times New Roman"/>
          <w:b/>
          <w:noProof/>
          <w:sz w:val="32"/>
          <w:szCs w:val="24"/>
        </w:rPr>
        <w:pict>
          <v:roundrect id="_x0000_s1026" style="position:absolute;margin-left:103pt;margin-top:7.35pt;width:245.55pt;height:34.3pt;z-index:251658240" arcsize="10923f" fillcolor="#9bbb59 [3206]" stroked="f" strokeweight="0">
            <v:fill color2="#74903b [2374]" focusposition=".5,.5" focussize="" focus="100%" type="gradientRadial"/>
            <v:shadow on="t" type="perspective" color="#4e6128 [1606]" offset="1pt" offset2="-3pt"/>
            <v:textbox style="mso-next-textbox:#_x0000_s1026">
              <w:txbxContent>
                <w:p w:rsidR="0084616D" w:rsidRPr="0084616D" w:rsidRDefault="0084616D" w:rsidP="0084616D">
                  <w:pPr>
                    <w:jc w:val="center"/>
                    <w:rPr>
                      <w:rFonts w:ascii="Arial Black" w:hAnsi="Arial Black"/>
                      <w:b/>
                      <w:color w:val="FFFFFF" w:themeColor="background1"/>
                      <w:sz w:val="32"/>
                    </w:rPr>
                  </w:pPr>
                  <w:r w:rsidRPr="0084616D">
                    <w:rPr>
                      <w:rFonts w:ascii="Arial Black" w:hAnsi="Arial Black"/>
                      <w:b/>
                      <w:color w:val="FFFFFF" w:themeColor="background1"/>
                      <w:sz w:val="32"/>
                    </w:rPr>
                    <w:t>Vision</w:t>
                  </w:r>
                </w:p>
              </w:txbxContent>
            </v:textbox>
          </v:roundrect>
        </w:pict>
      </w:r>
      <w:r w:rsidR="0084616D">
        <w:rPr>
          <w:rFonts w:ascii="Bookman Old Style" w:hAnsi="Bookman Old Style" w:cs="Times New Roman"/>
          <w:b/>
          <w:sz w:val="32"/>
          <w:szCs w:val="24"/>
        </w:rPr>
        <w:t xml:space="preserve">    </w:t>
      </w:r>
      <w:r w:rsidR="0084616D">
        <w:rPr>
          <w:rFonts w:ascii="Bookman Old Style" w:hAnsi="Bookman Old Style" w:cs="Times New Roman"/>
          <w:b/>
          <w:sz w:val="32"/>
          <w:szCs w:val="24"/>
        </w:rPr>
        <w:tab/>
      </w:r>
      <w:r w:rsidR="006A2935">
        <w:rPr>
          <w:rFonts w:ascii="Bookman Old Style" w:hAnsi="Bookman Old Style" w:cs="Times New Roman"/>
          <w:b/>
          <w:sz w:val="32"/>
          <w:szCs w:val="24"/>
        </w:rPr>
        <w:tab/>
      </w:r>
      <w:r w:rsidR="006A2935">
        <w:rPr>
          <w:rFonts w:ascii="Bookman Old Style" w:hAnsi="Bookman Old Style" w:cs="Times New Roman"/>
          <w:b/>
          <w:sz w:val="32"/>
          <w:szCs w:val="24"/>
        </w:rPr>
        <w:tab/>
      </w:r>
    </w:p>
    <w:p w:rsidR="006A2935" w:rsidRDefault="006A2935" w:rsidP="006A2935">
      <w:pPr>
        <w:spacing w:line="360" w:lineRule="auto"/>
        <w:jc w:val="both"/>
        <w:rPr>
          <w:rFonts w:ascii="Bookman Old Style" w:hAnsi="Bookman Old Style" w:cs="Times New Roman"/>
          <w:sz w:val="24"/>
          <w:szCs w:val="24"/>
        </w:rPr>
      </w:pPr>
    </w:p>
    <w:p w:rsidR="006A2935" w:rsidRDefault="006A2935" w:rsidP="006A2935">
      <w:pPr>
        <w:spacing w:line="360" w:lineRule="auto"/>
        <w:jc w:val="both"/>
        <w:rPr>
          <w:rFonts w:ascii="Bookman Old Style" w:hAnsi="Bookman Old Style" w:cs="Times New Roman"/>
          <w:sz w:val="24"/>
          <w:szCs w:val="24"/>
          <w:shd w:val="clear" w:color="auto" w:fill="FFFFFF"/>
        </w:rPr>
      </w:pPr>
      <w:r w:rsidRPr="00E12566">
        <w:rPr>
          <w:rFonts w:ascii="Bookman Old Style" w:hAnsi="Bookman Old Style" w:cs="Times New Roman"/>
          <w:sz w:val="24"/>
          <w:szCs w:val="24"/>
        </w:rPr>
        <w:t xml:space="preserve"> </w:t>
      </w:r>
      <w:r w:rsidRPr="00E12566">
        <w:rPr>
          <w:rFonts w:ascii="Bookman Old Style" w:hAnsi="Bookman Old Style" w:cs="Times New Roman"/>
          <w:sz w:val="24"/>
          <w:szCs w:val="24"/>
          <w:shd w:val="clear" w:color="auto" w:fill="FFFFFF"/>
        </w:rPr>
        <w:t xml:space="preserve">“CCDL strives for justice through an inclusive society </w:t>
      </w:r>
      <w:r>
        <w:rPr>
          <w:rFonts w:ascii="Bookman Old Style" w:hAnsi="Bookman Old Style" w:cs="Times New Roman"/>
          <w:sz w:val="24"/>
          <w:szCs w:val="24"/>
          <w:shd w:val="clear" w:color="auto" w:fill="FFFFFF"/>
        </w:rPr>
        <w:t xml:space="preserve">to uphold the dignity of human being. Our vision is to promote awareness of rights and duties and to render social justice. We strive for a community </w:t>
      </w:r>
      <w:r w:rsidRPr="00E12566">
        <w:rPr>
          <w:rFonts w:ascii="Bookman Old Style" w:hAnsi="Bookman Old Style" w:cs="Times New Roman"/>
          <w:sz w:val="24"/>
          <w:szCs w:val="24"/>
          <w:shd w:val="clear" w:color="auto" w:fill="FFFFFF"/>
        </w:rPr>
        <w:t>where people can grow with self dignity in harmony</w:t>
      </w:r>
      <w:r>
        <w:rPr>
          <w:rFonts w:ascii="Bookman Old Style" w:hAnsi="Bookman Old Style" w:cs="Times New Roman"/>
          <w:sz w:val="24"/>
          <w:szCs w:val="24"/>
          <w:shd w:val="clear" w:color="auto" w:fill="FFFFFF"/>
        </w:rPr>
        <w:t>.</w:t>
      </w:r>
      <w:r w:rsidRPr="00E12566">
        <w:rPr>
          <w:rFonts w:ascii="Bookman Old Style" w:hAnsi="Bookman Old Style" w:cs="Times New Roman"/>
          <w:sz w:val="24"/>
          <w:szCs w:val="24"/>
          <w:shd w:val="clear" w:color="auto" w:fill="FFFFFF"/>
        </w:rPr>
        <w:t xml:space="preserve"> </w:t>
      </w:r>
      <w:r>
        <w:rPr>
          <w:rFonts w:ascii="Bookman Old Style" w:hAnsi="Bookman Old Style" w:cs="Times New Roman"/>
          <w:sz w:val="24"/>
          <w:szCs w:val="24"/>
          <w:shd w:val="clear" w:color="auto" w:fill="FFFFFF"/>
        </w:rPr>
        <w:t>We aim at creating a democratic society where people are</w:t>
      </w:r>
      <w:r w:rsidRPr="00E12566">
        <w:rPr>
          <w:rFonts w:ascii="Bookman Old Style" w:hAnsi="Bookman Old Style" w:cs="Times New Roman"/>
          <w:sz w:val="24"/>
          <w:szCs w:val="24"/>
          <w:shd w:val="clear" w:color="auto" w:fill="FFFFFF"/>
        </w:rPr>
        <w:t xml:space="preserve"> free from exploitation, oppression and gender discrimination</w:t>
      </w:r>
      <w:r>
        <w:rPr>
          <w:rFonts w:ascii="Bookman Old Style" w:hAnsi="Bookman Old Style" w:cs="Times New Roman"/>
          <w:sz w:val="24"/>
          <w:szCs w:val="24"/>
          <w:shd w:val="clear" w:color="auto" w:fill="FFFFFF"/>
        </w:rPr>
        <w:t>.</w:t>
      </w:r>
    </w:p>
    <w:p w:rsidR="006A2935" w:rsidRPr="00BC32F9" w:rsidRDefault="006A2935" w:rsidP="006A2935">
      <w:pPr>
        <w:spacing w:line="360" w:lineRule="auto"/>
        <w:jc w:val="both"/>
        <w:rPr>
          <w:rFonts w:ascii="Bookman Old Style" w:hAnsi="Bookman Old Style" w:cs="Times New Roman"/>
          <w:b/>
          <w:sz w:val="32"/>
          <w:szCs w:val="24"/>
        </w:rPr>
      </w:pPr>
      <w:r>
        <w:rPr>
          <w:rFonts w:ascii="Bookman Old Style" w:hAnsi="Bookman Old Style" w:cs="Times New Roman"/>
          <w:b/>
          <w:noProof/>
          <w:sz w:val="32"/>
          <w:szCs w:val="24"/>
        </w:rPr>
        <w:pict>
          <v:roundrect id="_x0000_s1030" style="position:absolute;left:0;text-align:left;margin-left:103pt;margin-top:6.6pt;width:245.55pt;height:36.3pt;z-index:251660288" arcsize="10923f" fillcolor="#9bbb59 [3206]" stroked="f" strokeweight="0">
            <v:fill color2="#74903b [2374]" focusposition=".5,.5" focussize="" focus="100%" type="gradientRadial"/>
            <v:shadow on="t" type="perspective" color="#4e6128 [1606]" offset="1pt" offset2="-3pt"/>
            <v:textbox style="mso-next-textbox:#_x0000_s1030">
              <w:txbxContent>
                <w:p w:rsidR="006A2935" w:rsidRPr="0084616D" w:rsidRDefault="006A2935" w:rsidP="006A2935">
                  <w:pPr>
                    <w:jc w:val="center"/>
                    <w:rPr>
                      <w:rFonts w:ascii="Arial Black" w:hAnsi="Arial Black"/>
                      <w:b/>
                      <w:color w:val="FFFFFF" w:themeColor="background1"/>
                      <w:sz w:val="32"/>
                    </w:rPr>
                  </w:pPr>
                  <w:r>
                    <w:rPr>
                      <w:rFonts w:ascii="Arial Black" w:hAnsi="Arial Black"/>
                      <w:b/>
                      <w:color w:val="FFFFFF" w:themeColor="background1"/>
                      <w:sz w:val="32"/>
                    </w:rPr>
                    <w:t>Mis</w:t>
                  </w:r>
                  <w:r w:rsidRPr="0084616D">
                    <w:rPr>
                      <w:rFonts w:ascii="Arial Black" w:hAnsi="Arial Black"/>
                      <w:b/>
                      <w:color w:val="FFFFFF" w:themeColor="background1"/>
                      <w:sz w:val="32"/>
                    </w:rPr>
                    <w:t>sion</w:t>
                  </w:r>
                </w:p>
              </w:txbxContent>
            </v:textbox>
          </v:roundrect>
        </w:pict>
      </w:r>
    </w:p>
    <w:p w:rsidR="006A2935" w:rsidRDefault="006A2935" w:rsidP="006A2935">
      <w:pPr>
        <w:spacing w:line="360" w:lineRule="auto"/>
        <w:jc w:val="both"/>
        <w:rPr>
          <w:rFonts w:ascii="Bookman Old Style" w:hAnsi="Bookman Old Style" w:cs="Times New Roman"/>
          <w:sz w:val="24"/>
          <w:szCs w:val="24"/>
        </w:rPr>
      </w:pPr>
    </w:p>
    <w:p w:rsidR="006A2935" w:rsidRPr="00E12566" w:rsidRDefault="006A2935" w:rsidP="006A2935">
      <w:pPr>
        <w:spacing w:line="360" w:lineRule="auto"/>
        <w:jc w:val="both"/>
        <w:rPr>
          <w:rFonts w:ascii="Bookman Old Style" w:hAnsi="Bookman Old Style" w:cs="Times New Roman"/>
          <w:sz w:val="24"/>
          <w:szCs w:val="24"/>
        </w:rPr>
      </w:pPr>
      <w:r w:rsidRPr="00E12566">
        <w:rPr>
          <w:rFonts w:ascii="Bookman Old Style" w:hAnsi="Bookman Old Style" w:cs="Times New Roman"/>
          <w:sz w:val="24"/>
          <w:szCs w:val="24"/>
        </w:rPr>
        <w:t>The Centre is committed to the furtherance of access to justice and the protection of human rights through the law, directing its skills in the area of community justice and development towards the understanding and attempted solution of local community problems.</w:t>
      </w:r>
    </w:p>
    <w:p w:rsidR="006A2935" w:rsidRPr="00E12566" w:rsidRDefault="006A2935" w:rsidP="006A2935">
      <w:pPr>
        <w:spacing w:line="360" w:lineRule="auto"/>
        <w:jc w:val="both"/>
        <w:rPr>
          <w:rFonts w:ascii="Bookman Old Style" w:hAnsi="Bookman Old Style" w:cs="Times New Roman"/>
          <w:sz w:val="24"/>
          <w:szCs w:val="24"/>
        </w:rPr>
      </w:pPr>
      <w:r w:rsidRPr="00E12566">
        <w:rPr>
          <w:rFonts w:ascii="Bookman Old Style" w:hAnsi="Bookman Old Style" w:cs="Times New Roman"/>
          <w:sz w:val="24"/>
          <w:szCs w:val="24"/>
        </w:rPr>
        <w:t xml:space="preserve">Act as bridge between Institution and Society by effectively communicating legal awareness to the community </w:t>
      </w:r>
    </w:p>
    <w:p w:rsidR="006A2935" w:rsidRPr="00E12566" w:rsidRDefault="006A2935" w:rsidP="006A2935">
      <w:pPr>
        <w:spacing w:line="360" w:lineRule="auto"/>
        <w:jc w:val="both"/>
        <w:rPr>
          <w:rFonts w:ascii="Bookman Old Style" w:hAnsi="Bookman Old Style" w:cs="Times New Roman"/>
          <w:sz w:val="24"/>
          <w:szCs w:val="24"/>
        </w:rPr>
      </w:pPr>
      <w:r w:rsidRPr="00797181">
        <w:rPr>
          <w:rFonts w:ascii="Bookman Old Style" w:hAnsi="Bookman Old Style" w:cs="Times New Roman"/>
          <w:b/>
          <w:noProof/>
          <w:sz w:val="32"/>
          <w:szCs w:val="24"/>
        </w:rPr>
        <w:pict>
          <v:roundrect id="_x0000_s1031" style="position:absolute;left:0;text-align:left;margin-left:103pt;margin-top:87.05pt;width:257.55pt;height:37.35pt;z-index:251661312" arcsize="10923f" fillcolor="#9bbb59 [3206]" stroked="f" strokeweight="0">
            <v:fill color2="#74903b [2374]" focusposition=".5,.5" focussize="" focus="100%" type="gradientRadial"/>
            <v:shadow on="t" type="perspective" color="#4e6128 [1606]" offset="1pt" offset2="-3pt"/>
            <v:textbox style="mso-next-textbox:#_x0000_s1031">
              <w:txbxContent>
                <w:p w:rsidR="006A2935" w:rsidRPr="0084616D" w:rsidRDefault="006A2935" w:rsidP="006A2935">
                  <w:pPr>
                    <w:jc w:val="center"/>
                    <w:rPr>
                      <w:rFonts w:ascii="Arial Black" w:hAnsi="Arial Black"/>
                      <w:b/>
                      <w:color w:val="FFFFFF" w:themeColor="background1"/>
                      <w:sz w:val="32"/>
                    </w:rPr>
                  </w:pPr>
                  <w:r>
                    <w:rPr>
                      <w:rFonts w:ascii="Arial Black" w:hAnsi="Arial Black"/>
                      <w:b/>
                      <w:color w:val="FFFFFF" w:themeColor="background1"/>
                      <w:sz w:val="32"/>
                    </w:rPr>
                    <w:t>Objectives</w:t>
                  </w:r>
                </w:p>
              </w:txbxContent>
            </v:textbox>
          </v:roundrect>
        </w:pict>
      </w:r>
      <w:r w:rsidRPr="00E12566">
        <w:rPr>
          <w:rFonts w:ascii="Bookman Old Style" w:hAnsi="Bookman Old Style" w:cs="Times New Roman"/>
          <w:sz w:val="24"/>
          <w:szCs w:val="24"/>
        </w:rPr>
        <w:t>Support communities enhance their well-being and enable them to create social, economic and environmental conditions in which they can build future for themselves particularly for poor and needy Women, Senior Citizens and Students.</w:t>
      </w:r>
    </w:p>
    <w:p w:rsidR="006A2935" w:rsidRDefault="006A2935" w:rsidP="006A2935">
      <w:pPr>
        <w:jc w:val="both"/>
        <w:rPr>
          <w:rFonts w:ascii="Bookman Old Style" w:hAnsi="Bookman Old Style" w:cs="Times New Roman"/>
          <w:b/>
          <w:sz w:val="32"/>
          <w:szCs w:val="24"/>
        </w:rPr>
      </w:pPr>
    </w:p>
    <w:p w:rsidR="006A2935" w:rsidRPr="0084616D" w:rsidRDefault="006A2935" w:rsidP="006A2935">
      <w:pPr>
        <w:jc w:val="both"/>
        <w:rPr>
          <w:rFonts w:ascii="Bookman Old Style" w:hAnsi="Bookman Old Style" w:cs="Times New Roman"/>
          <w:b/>
          <w:sz w:val="12"/>
          <w:szCs w:val="24"/>
        </w:rPr>
      </w:pPr>
    </w:p>
    <w:p w:rsidR="006A2935" w:rsidRPr="006A2935" w:rsidRDefault="006A2935" w:rsidP="006A2935">
      <w:pPr>
        <w:pStyle w:val="ListParagraph"/>
        <w:numPr>
          <w:ilvl w:val="0"/>
          <w:numId w:val="1"/>
        </w:numPr>
        <w:spacing w:line="360" w:lineRule="auto"/>
        <w:jc w:val="both"/>
        <w:rPr>
          <w:rFonts w:ascii="Bookman Old Style" w:hAnsi="Bookman Old Style" w:cs="Times New Roman"/>
          <w:sz w:val="24"/>
          <w:szCs w:val="16"/>
        </w:rPr>
      </w:pPr>
      <w:r w:rsidRPr="006A2935">
        <w:rPr>
          <w:rFonts w:ascii="Bookman Old Style" w:hAnsi="Bookman Old Style" w:cs="Times New Roman"/>
          <w:sz w:val="24"/>
          <w:szCs w:val="16"/>
        </w:rPr>
        <w:t>Providing legal awareness and counseling to the various sections of society.</w:t>
      </w:r>
    </w:p>
    <w:p w:rsidR="006A2935" w:rsidRPr="006A2935" w:rsidRDefault="006A2935" w:rsidP="006A2935">
      <w:pPr>
        <w:pStyle w:val="ListParagraph"/>
        <w:numPr>
          <w:ilvl w:val="0"/>
          <w:numId w:val="1"/>
        </w:numPr>
        <w:spacing w:line="360" w:lineRule="auto"/>
        <w:jc w:val="both"/>
        <w:rPr>
          <w:rFonts w:ascii="Bookman Old Style" w:hAnsi="Bookman Old Style" w:cs="Times New Roman"/>
          <w:sz w:val="24"/>
          <w:szCs w:val="16"/>
        </w:rPr>
      </w:pPr>
      <w:r w:rsidRPr="006A2935">
        <w:rPr>
          <w:rFonts w:ascii="Bookman Old Style" w:hAnsi="Bookman Old Style" w:cs="Times New Roman"/>
          <w:sz w:val="24"/>
          <w:szCs w:val="16"/>
        </w:rPr>
        <w:t>Undertaking research projects to identify and analyze various conflict issues in community and provide legal solutions for the same.</w:t>
      </w:r>
    </w:p>
    <w:p w:rsidR="006A2935" w:rsidRPr="006A2935" w:rsidRDefault="006A2935" w:rsidP="006A2935">
      <w:pPr>
        <w:pStyle w:val="ListParagraph"/>
        <w:numPr>
          <w:ilvl w:val="0"/>
          <w:numId w:val="1"/>
        </w:numPr>
        <w:spacing w:line="360" w:lineRule="auto"/>
        <w:jc w:val="both"/>
        <w:rPr>
          <w:rFonts w:ascii="Bookman Old Style" w:hAnsi="Bookman Old Style" w:cs="Times New Roman"/>
          <w:sz w:val="24"/>
          <w:szCs w:val="16"/>
        </w:rPr>
      </w:pPr>
      <w:r w:rsidRPr="006A2935">
        <w:rPr>
          <w:rFonts w:ascii="Bookman Old Style" w:hAnsi="Bookman Old Style" w:cs="Times New Roman"/>
          <w:sz w:val="24"/>
          <w:szCs w:val="16"/>
        </w:rPr>
        <w:t>Provide a platform to scholars and experts to exchange ideas and adapt best practices for community development.</w:t>
      </w:r>
    </w:p>
    <w:p w:rsidR="006A2935" w:rsidRPr="006A2935" w:rsidRDefault="006A2935" w:rsidP="006A2935">
      <w:pPr>
        <w:pStyle w:val="ListParagraph"/>
        <w:numPr>
          <w:ilvl w:val="0"/>
          <w:numId w:val="1"/>
        </w:numPr>
        <w:spacing w:line="360" w:lineRule="auto"/>
        <w:jc w:val="both"/>
        <w:rPr>
          <w:rFonts w:ascii="Bookman Old Style" w:hAnsi="Bookman Old Style" w:cs="Times New Roman"/>
          <w:sz w:val="24"/>
          <w:szCs w:val="16"/>
        </w:rPr>
      </w:pPr>
      <w:r w:rsidRPr="006A2935">
        <w:rPr>
          <w:rFonts w:ascii="Bookman Old Style" w:hAnsi="Bookman Old Style" w:cs="Times New Roman"/>
          <w:sz w:val="24"/>
          <w:szCs w:val="16"/>
        </w:rPr>
        <w:t>Provide training to the community and identifying community leaders.</w:t>
      </w:r>
    </w:p>
    <w:p w:rsidR="00303722" w:rsidRPr="006A2935" w:rsidRDefault="006A2935" w:rsidP="009879E3">
      <w:pPr>
        <w:pStyle w:val="ListParagraph"/>
        <w:numPr>
          <w:ilvl w:val="0"/>
          <w:numId w:val="1"/>
        </w:numPr>
        <w:spacing w:line="360" w:lineRule="auto"/>
        <w:jc w:val="both"/>
        <w:rPr>
          <w:rFonts w:ascii="Bookman Old Style" w:hAnsi="Bookman Old Style" w:cs="Times New Roman"/>
          <w:sz w:val="24"/>
          <w:szCs w:val="16"/>
        </w:rPr>
      </w:pPr>
      <w:r w:rsidRPr="006A2935">
        <w:rPr>
          <w:rFonts w:ascii="Bookman Old Style" w:hAnsi="Bookman Old Style" w:cs="Times New Roman"/>
          <w:sz w:val="24"/>
          <w:szCs w:val="16"/>
        </w:rPr>
        <w:t>Organize workshop, seminars, panel discussion to draw expertise and learn from experiences</w:t>
      </w:r>
    </w:p>
    <w:sectPr w:rsidR="00303722" w:rsidRPr="006A2935" w:rsidSect="006A2935">
      <w:pgSz w:w="12240" w:h="15840"/>
      <w:pgMar w:top="540" w:right="1440" w:bottom="72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D0A6A"/>
    <w:multiLevelType w:val="hybridMultilevel"/>
    <w:tmpl w:val="E4BA36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9879E3"/>
    <w:rsid w:val="00303722"/>
    <w:rsid w:val="00645D27"/>
    <w:rsid w:val="006A2935"/>
    <w:rsid w:val="00797181"/>
    <w:rsid w:val="0084616D"/>
    <w:rsid w:val="009879E3"/>
    <w:rsid w:val="00BC32F9"/>
    <w:rsid w:val="00C4495F"/>
    <w:rsid w:val="00CC4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7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33CA-7928-4C21-B096-F58D17CA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dc:creator>
  <cp:keywords/>
  <dc:description/>
  <cp:lastModifiedBy>Anisa</cp:lastModifiedBy>
  <cp:revision>14</cp:revision>
  <dcterms:created xsi:type="dcterms:W3CDTF">2021-07-07T09:43:00Z</dcterms:created>
  <dcterms:modified xsi:type="dcterms:W3CDTF">2021-07-08T06:06:00Z</dcterms:modified>
</cp:coreProperties>
</file>