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NLC offers an extensive platform for research in various legal inter-disciplinary areas. From 2017, PhD degree has been conferred to 24 research scholars. There have been 13 recognised guides. As of 2023, there are 11 guides with over 26 scholars researching on various fields of law including the recent areas of cryptocurrency and ADR.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In-take for PhD is through an entrance examination conducted every year. Students from various parts of the country are encouraged to appear for the same. Students are tested on their knowledge of research methodology, Constitutional law, jurisprudence and other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